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78DF" w:rsidP="006A78D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A78DF" w:rsidP="006A78D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A78DF" w:rsidP="006A78DF">
      <w:pPr>
        <w:jc w:val="center"/>
        <w:rPr>
          <w:sz w:val="26"/>
          <w:szCs w:val="26"/>
        </w:rPr>
      </w:pPr>
    </w:p>
    <w:p w:rsidR="006A78DF" w:rsidP="006A78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10 апреля 2026 года </w:t>
      </w:r>
    </w:p>
    <w:p w:rsidR="006A78DF" w:rsidP="006A78DF">
      <w:pPr>
        <w:jc w:val="both"/>
        <w:rPr>
          <w:sz w:val="26"/>
          <w:szCs w:val="26"/>
        </w:rPr>
      </w:pPr>
    </w:p>
    <w:p w:rsidR="006A78DF" w:rsidP="006A78DF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A78DF" w:rsidP="000E70B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5-265-2802/2026,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 w:rsidR="00B733BC">
        <w:rPr>
          <w:sz w:val="26"/>
          <w:szCs w:val="26"/>
        </w:rPr>
        <w:t xml:space="preserve">специалиста по кадрам и охране труда Фонда защиты прав граждан – участников долевого строительства ХМАО – Югры </w:t>
      </w:r>
      <w:r w:rsidR="00B733BC">
        <w:rPr>
          <w:sz w:val="26"/>
          <w:szCs w:val="26"/>
        </w:rPr>
        <w:t>Хамидулиной</w:t>
      </w:r>
      <w:r w:rsidR="00B733BC">
        <w:rPr>
          <w:sz w:val="26"/>
          <w:szCs w:val="26"/>
        </w:rPr>
        <w:t xml:space="preserve"> </w:t>
      </w:r>
      <w:r w:rsidR="00B13220">
        <w:rPr>
          <w:b/>
          <w:color w:val="000000"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A78DF" w:rsidP="000E70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A78DF" w:rsidP="006A78D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Хамидулина</w:t>
      </w:r>
      <w:r>
        <w:rPr>
          <w:sz w:val="26"/>
          <w:szCs w:val="26"/>
        </w:rPr>
        <w:t xml:space="preserve"> Е.М</w:t>
      </w:r>
      <w:r>
        <w:rPr>
          <w:sz w:val="26"/>
          <w:szCs w:val="26"/>
        </w:rPr>
        <w:t xml:space="preserve">., являясь </w:t>
      </w:r>
      <w:r>
        <w:rPr>
          <w:sz w:val="26"/>
          <w:szCs w:val="26"/>
        </w:rPr>
        <w:t xml:space="preserve">специалистом по кадрам и охране труда Фонда защиты прав граждан – участников долевого строительства ХМАО – Югры </w:t>
      </w:r>
      <w:r>
        <w:rPr>
          <w:sz w:val="26"/>
          <w:szCs w:val="26"/>
        </w:rPr>
        <w:t xml:space="preserve">и исполняя свои обязанности по адресу: </w:t>
      </w:r>
      <w:r w:rsidR="00B13220">
        <w:rPr>
          <w:b/>
          <w:color w:val="000000"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представила в ОСФР по Ханты-Мансийскому автономному округу - Югре в установленные сроки отчет по форме ЕФС-1, раздел 1 подраздел 1.2 за 2025 год и совершила своими действиями в 00 часов 01 минуту </w:t>
      </w:r>
      <w:r>
        <w:rPr>
          <w:sz w:val="26"/>
          <w:szCs w:val="26"/>
        </w:rPr>
        <w:t>27</w:t>
      </w:r>
      <w:r>
        <w:rPr>
          <w:sz w:val="26"/>
          <w:szCs w:val="26"/>
        </w:rPr>
        <w:t xml:space="preserve">.01.2026 правонарушение, предусмотренное ч.1 ст.15.33.2 КоАП РФ. </w:t>
      </w:r>
    </w:p>
    <w:p w:rsidR="006A78DF" w:rsidP="006A78D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B733BC">
        <w:rPr>
          <w:sz w:val="26"/>
          <w:szCs w:val="26"/>
        </w:rPr>
        <w:t>Хамидулина</w:t>
      </w:r>
      <w:r w:rsidR="00B733BC">
        <w:rPr>
          <w:sz w:val="26"/>
          <w:szCs w:val="26"/>
        </w:rPr>
        <w:t xml:space="preserve"> Е.М.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A78DF" w:rsidP="006A78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A78DF" w:rsidP="006A78D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A78DF" w:rsidP="006A78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главный бухгалтер </w:t>
      </w:r>
      <w:r>
        <w:rPr>
          <w:bCs/>
          <w:sz w:val="26"/>
          <w:szCs w:val="26"/>
        </w:rPr>
        <w:t xml:space="preserve">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</w:t>
      </w:r>
      <w:r w:rsidR="00B733BC">
        <w:rPr>
          <w:bCs/>
          <w:sz w:val="26"/>
          <w:szCs w:val="26"/>
        </w:rPr>
        <w:t>29.01</w:t>
      </w:r>
      <w:r>
        <w:rPr>
          <w:bCs/>
          <w:sz w:val="26"/>
          <w:szCs w:val="26"/>
        </w:rPr>
        <w:t>.2026.</w:t>
      </w:r>
    </w:p>
    <w:p w:rsidR="006A78DF" w:rsidP="006A78D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A78DF" w:rsidP="006A78D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B733BC">
        <w:rPr>
          <w:sz w:val="26"/>
          <w:szCs w:val="26"/>
        </w:rPr>
        <w:t>Хамидулиной</w:t>
      </w:r>
      <w:r w:rsidR="00B733BC">
        <w:rPr>
          <w:sz w:val="26"/>
          <w:szCs w:val="26"/>
        </w:rPr>
        <w:t xml:space="preserve"> Е.М.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6A78DF" w:rsidP="006A78D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6A78DF" w:rsidP="006A78D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6A78DF" w:rsidP="006A78D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A78DF" w:rsidP="006A78D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0E70B3" w:rsidRPr="004D1586" w:rsidP="000E70B3">
      <w:pPr>
        <w:shd w:val="clear" w:color="auto" w:fill="FFFFFF"/>
        <w:ind w:firstLine="567"/>
        <w:jc w:val="both"/>
        <w:rPr>
          <w:sz w:val="26"/>
          <w:szCs w:val="26"/>
        </w:rPr>
      </w:pPr>
      <w:r w:rsidRPr="004D1586"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 w:rsidRPr="004D1586">
        <w:rPr>
          <w:sz w:val="26"/>
          <w:szCs w:val="26"/>
        </w:rPr>
        <w:t xml:space="preserve"> КоАП РФ, предусматривающей возможность </w:t>
      </w:r>
      <w:r w:rsidRPr="004D1586">
        <w:rPr>
          <w:iCs/>
          <w:sz w:val="26"/>
          <w:szCs w:val="26"/>
        </w:rPr>
        <w:t>замены</w:t>
      </w:r>
      <w:r w:rsidRPr="004D1586">
        <w:rPr>
          <w:sz w:val="26"/>
          <w:szCs w:val="26"/>
        </w:rPr>
        <w:t xml:space="preserve"> административного наказания виде административного </w:t>
      </w:r>
      <w:r w:rsidRPr="004D1586">
        <w:rPr>
          <w:iCs/>
          <w:sz w:val="26"/>
          <w:szCs w:val="26"/>
        </w:rPr>
        <w:t>штрафа</w:t>
      </w:r>
      <w:r w:rsidRPr="004D1586">
        <w:rPr>
          <w:sz w:val="26"/>
          <w:szCs w:val="26"/>
        </w:rPr>
        <w:t xml:space="preserve"> на предупреждение, не имеется.</w:t>
      </w:r>
    </w:p>
    <w:p w:rsidR="000E70B3" w:rsidRPr="004D1586" w:rsidP="000E70B3">
      <w:pPr>
        <w:shd w:val="clear" w:color="auto" w:fill="FFFFFF"/>
        <w:ind w:firstLine="567"/>
        <w:jc w:val="both"/>
        <w:rPr>
          <w:sz w:val="26"/>
          <w:szCs w:val="26"/>
        </w:rPr>
      </w:pPr>
      <w:r w:rsidRPr="004D1586">
        <w:rPr>
          <w:sz w:val="26"/>
          <w:szCs w:val="26"/>
        </w:rPr>
        <w:t xml:space="preserve">Согласно </w:t>
      </w:r>
      <w:hyperlink r:id="rId5" w:anchor="/document/12125267/entry/3402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 w:rsidRPr="004D1586"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70B3" w:rsidRPr="004D1586" w:rsidP="000E70B3">
      <w:pPr>
        <w:shd w:val="clear" w:color="auto" w:fill="FFFFFF"/>
        <w:ind w:firstLine="567"/>
        <w:jc w:val="both"/>
        <w:rPr>
          <w:sz w:val="26"/>
          <w:szCs w:val="26"/>
        </w:rPr>
      </w:pPr>
      <w:hyperlink r:id="rId5" w:anchor="/document/12125267/entry/4111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Частью 1 ст. 4.1.1</w:t>
        </w:r>
      </w:hyperlink>
      <w:r w:rsidRPr="004D1586"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 w:rsidRPr="004D1586">
          <w:rPr>
            <w:rStyle w:val="Hyperlink"/>
            <w:color w:val="auto"/>
            <w:sz w:val="26"/>
            <w:szCs w:val="26"/>
            <w:u w:val="none"/>
          </w:rPr>
          <w:t>настоящего Кодекса</w:t>
        </w:r>
      </w:hyperlink>
      <w:r w:rsidRPr="004D1586"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 w:rsidRPr="004D1586"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0E70B3" w:rsidRPr="004D1586" w:rsidP="000E70B3">
      <w:pPr>
        <w:shd w:val="clear" w:color="auto" w:fill="FFFFFF"/>
        <w:ind w:firstLine="567"/>
        <w:jc w:val="both"/>
        <w:rPr>
          <w:sz w:val="26"/>
          <w:szCs w:val="26"/>
        </w:rPr>
      </w:pPr>
      <w:r w:rsidRPr="004D1586">
        <w:rPr>
          <w:sz w:val="26"/>
          <w:szCs w:val="26"/>
        </w:rPr>
        <w:t xml:space="preserve">С учетом взаимосвязанных положений </w:t>
      </w:r>
      <w:hyperlink r:id="rId5" w:anchor="/document/12125267/entry/3402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 w:rsidRPr="004D1586">
        <w:rPr>
          <w:sz w:val="26"/>
          <w:szCs w:val="26"/>
        </w:rPr>
        <w:t xml:space="preserve"> и </w:t>
      </w:r>
      <w:hyperlink r:id="rId5" w:anchor="/document/12125267/entry/4111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 w:rsidRPr="004D1586">
        <w:rPr>
          <w:sz w:val="26"/>
          <w:szCs w:val="26"/>
        </w:rPr>
        <w:t xml:space="preserve">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5" w:anchor="/document/12125267/entry/3402" w:history="1">
        <w:r w:rsidRPr="004D1586">
          <w:rPr>
            <w:rStyle w:val="Hyperlink"/>
            <w:color w:val="auto"/>
            <w:sz w:val="26"/>
            <w:szCs w:val="26"/>
            <w:u w:val="none"/>
          </w:rPr>
          <w:t>части 2 статьи 3.4</w:t>
        </w:r>
      </w:hyperlink>
      <w:r w:rsidRPr="004D1586">
        <w:rPr>
          <w:sz w:val="26"/>
          <w:szCs w:val="26"/>
        </w:rPr>
        <w:t xml:space="preserve"> указанного Кодекса.</w:t>
      </w:r>
    </w:p>
    <w:p w:rsidR="000E70B3" w:rsidP="000E70B3">
      <w:pPr>
        <w:shd w:val="clear" w:color="auto" w:fill="FFFFFF"/>
        <w:ind w:firstLine="567"/>
        <w:jc w:val="both"/>
        <w:rPr>
          <w:sz w:val="26"/>
          <w:szCs w:val="26"/>
        </w:rPr>
      </w:pPr>
      <w:r w:rsidRPr="004D1586"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6A78DF" w:rsidRPr="000E70B3" w:rsidP="000E70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6A78DF" w:rsidP="000E70B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A78DF" w:rsidP="006A78D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B733BC">
        <w:rPr>
          <w:szCs w:val="26"/>
        </w:rPr>
        <w:t xml:space="preserve">специалиста по кадрам и охране труда Фонда защиты прав граждан – участников долевого строительства ХМАО – Югры </w:t>
      </w:r>
      <w:r w:rsidR="00B733BC">
        <w:rPr>
          <w:szCs w:val="26"/>
        </w:rPr>
        <w:t>Хамидулину</w:t>
      </w:r>
      <w:r w:rsidR="00B733BC">
        <w:rPr>
          <w:szCs w:val="26"/>
        </w:rPr>
        <w:t xml:space="preserve"> </w:t>
      </w:r>
      <w:r w:rsidR="00B13220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A78DF" w:rsidP="006A78D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A78DF" w:rsidP="006A78D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A78DF" w:rsidP="006A78D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</w:t>
      </w:r>
      <w:r w:rsidR="000E70B3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B733BC">
        <w:rPr>
          <w:bCs/>
          <w:color w:val="000000" w:themeColor="text1"/>
          <w:sz w:val="26"/>
          <w:szCs w:val="26"/>
        </w:rPr>
        <w:t>79702700000000394695</w:t>
      </w:r>
    </w:p>
    <w:p w:rsidR="006A78DF" w:rsidP="006A7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A78DF" w:rsidP="006A78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6A78DF" w:rsidP="006A78DF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A78DF" w:rsidRPr="000E70B3" w:rsidP="006A78DF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7A72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F1"/>
    <w:rsid w:val="000E70B3"/>
    <w:rsid w:val="004D1586"/>
    <w:rsid w:val="006A78DF"/>
    <w:rsid w:val="007A728F"/>
    <w:rsid w:val="00AA77F1"/>
    <w:rsid w:val="00B13220"/>
    <w:rsid w:val="00B73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EBF478-24B9-4503-9A4C-75D4E313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A78D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A78DF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A78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A78DF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A7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A78D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A78D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A78D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A7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A78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A78DF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0E70B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70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